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12047FF"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EA2CE2">
        <w:rPr>
          <w:rFonts w:ascii="Arial" w:hAnsi="Arial" w:cs="Arial"/>
          <w:b/>
          <w:bCs/>
          <w:sz w:val="20"/>
          <w:szCs w:val="20"/>
        </w:rPr>
        <w:t>3</w:t>
      </w:r>
    </w:p>
    <w:p w14:paraId="42CAF92D" w14:textId="7DCE2C6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EA2CE2">
        <w:rPr>
          <w:rFonts w:ascii="Arial" w:hAnsi="Arial" w:cs="Arial"/>
          <w:b/>
          <w:bCs/>
          <w:sz w:val="20"/>
          <w:szCs w:val="20"/>
        </w:rPr>
        <w:t>08/03</w:t>
      </w:r>
      <w:r w:rsidR="001A7F1F">
        <w:rPr>
          <w:rFonts w:ascii="Arial" w:hAnsi="Arial" w:cs="Arial"/>
          <w:b/>
          <w:bCs/>
          <w:sz w:val="20"/>
          <w:szCs w:val="20"/>
        </w:rPr>
        <w:t>/202</w:t>
      </w:r>
      <w:r w:rsidR="00EA2CE2">
        <w:rPr>
          <w:rFonts w:ascii="Arial" w:hAnsi="Arial" w:cs="Arial"/>
          <w:b/>
          <w:bCs/>
          <w:sz w:val="20"/>
          <w:szCs w:val="20"/>
        </w:rPr>
        <w:t>4</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74C9C2D2" w:rsidR="00754729" w:rsidRPr="0049371B" w:rsidRDefault="0091314A"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Colwall Surgery, Stone Drive, Colwall, WR14 6QJ</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30142100" w:rsidR="0050353A" w:rsidRPr="0049371B" w:rsidRDefault="0091314A" w:rsidP="0050353A">
      <w:pPr>
        <w:pStyle w:val="nhsd-t-body"/>
        <w:rPr>
          <w:rFonts w:ascii="Arial" w:hAnsi="Arial" w:cs="Arial"/>
          <w:color w:val="000000" w:themeColor="text1"/>
          <w:sz w:val="20"/>
          <w:szCs w:val="20"/>
        </w:rPr>
      </w:pPr>
      <w:r>
        <w:rPr>
          <w:rFonts w:ascii="Arial" w:hAnsi="Arial" w:cs="Arial"/>
          <w:color w:val="000000" w:themeColor="text1"/>
          <w:sz w:val="20"/>
          <w:szCs w:val="20"/>
        </w:rPr>
        <w:t>Colwall Surgery</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t xml:space="preserve">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9"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5"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77469B" w:rsidP="00F61503">
      <w:pPr>
        <w:spacing w:before="126" w:after="126" w:line="300" w:lineRule="atLeast"/>
        <w:rPr>
          <w:rFonts w:ascii="Arial" w:hAnsi="Arial" w:cs="Arial"/>
          <w:sz w:val="20"/>
          <w:szCs w:val="20"/>
        </w:rPr>
      </w:pPr>
      <w:hyperlink r:id="rId16"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9"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0"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1"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3"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6"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7"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8"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9"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1"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2"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3"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4"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5"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6"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7"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8"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9"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0"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1"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3"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4"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5"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6"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9"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0"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1"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2"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3"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77469B" w:rsidP="00F51C46">
      <w:pPr>
        <w:rPr>
          <w:rFonts w:ascii="Arial" w:hAnsi="Arial" w:cs="Arial"/>
          <w:sz w:val="20"/>
          <w:szCs w:val="20"/>
        </w:rPr>
      </w:pPr>
      <w:hyperlink r:id="rId54"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77469B" w:rsidP="00F51C46">
      <w:pPr>
        <w:rPr>
          <w:rFonts w:ascii="Arial" w:hAnsi="Arial" w:cs="Arial"/>
          <w:sz w:val="20"/>
          <w:szCs w:val="20"/>
        </w:rPr>
      </w:pPr>
      <w:hyperlink r:id="rId55"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77469B" w:rsidP="0020197A">
      <w:pPr>
        <w:widowControl w:val="0"/>
      </w:pPr>
      <w:hyperlink r:id="rId56"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7"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8"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1"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30D282B"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91314A">
        <w:rPr>
          <w:rFonts w:ascii="Arial" w:hAnsi="Arial" w:cs="Arial"/>
          <w:sz w:val="20"/>
          <w:szCs w:val="20"/>
        </w:rPr>
        <w:t>Colwall Surgery</w:t>
      </w:r>
      <w:r w:rsidRPr="0049371B">
        <w:rPr>
          <w:rFonts w:ascii="Arial" w:hAnsi="Arial" w:cs="Arial"/>
          <w:sz w:val="20"/>
          <w:szCs w:val="20"/>
        </w:rPr>
        <w:t xml:space="preserve"> are now obliged to inform </w:t>
      </w:r>
      <w:r w:rsidR="0077469B">
        <w:rPr>
          <w:rFonts w:ascii="Arial" w:hAnsi="Arial" w:cs="Arial"/>
          <w:sz w:val="20"/>
          <w:szCs w:val="20"/>
        </w:rPr>
        <w:t>Wye Valley</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bookmarkStart w:id="10" w:name="_GoBack"/>
      <w:bookmarkEnd w:id="10"/>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7469B" w:rsidP="007A3DA9">
      <w:pPr>
        <w:rPr>
          <w:rFonts w:ascii="Arial" w:hAnsi="Arial" w:cs="Arial"/>
          <w:sz w:val="20"/>
          <w:szCs w:val="20"/>
        </w:rPr>
      </w:pPr>
      <w:hyperlink r:id="rId62"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3"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53E2" w14:textId="77777777" w:rsidR="00B11CC1" w:rsidRDefault="00B11CC1" w:rsidP="00F51C46">
      <w:r>
        <w:separator/>
      </w:r>
    </w:p>
  </w:endnote>
  <w:endnote w:type="continuationSeparator" w:id="0">
    <w:p w14:paraId="79C39E88" w14:textId="77777777" w:rsidR="00B11CC1" w:rsidRDefault="00B11CC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186A" w14:textId="77777777" w:rsidR="00B11CC1" w:rsidRDefault="00B11CC1" w:rsidP="00F51C46">
      <w:r>
        <w:separator/>
      </w:r>
    </w:p>
  </w:footnote>
  <w:footnote w:type="continuationSeparator" w:id="0">
    <w:p w14:paraId="55A8C547" w14:textId="77777777" w:rsidR="00B11CC1" w:rsidRDefault="00B11CC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23"/>
  </w:num>
  <w:num w:numId="4">
    <w:abstractNumId w:val="15"/>
  </w:num>
  <w:num w:numId="5">
    <w:abstractNumId w:val="1"/>
  </w:num>
  <w:num w:numId="6">
    <w:abstractNumId w:val="35"/>
  </w:num>
  <w:num w:numId="7">
    <w:abstractNumId w:val="3"/>
  </w:num>
  <w:num w:numId="8">
    <w:abstractNumId w:val="2"/>
  </w:num>
  <w:num w:numId="9">
    <w:abstractNumId w:val="20"/>
  </w:num>
  <w:num w:numId="10">
    <w:abstractNumId w:val="0"/>
  </w:num>
  <w:num w:numId="11">
    <w:abstractNumId w:val="16"/>
  </w:num>
  <w:num w:numId="12">
    <w:abstractNumId w:val="30"/>
  </w:num>
  <w:num w:numId="13">
    <w:abstractNumId w:val="11"/>
  </w:num>
  <w:num w:numId="14">
    <w:abstractNumId w:val="38"/>
  </w:num>
  <w:num w:numId="15">
    <w:abstractNumId w:val="22"/>
  </w:num>
  <w:num w:numId="16">
    <w:abstractNumId w:val="29"/>
  </w:num>
  <w:num w:numId="17">
    <w:abstractNumId w:val="19"/>
  </w:num>
  <w:num w:numId="18">
    <w:abstractNumId w:val="39"/>
  </w:num>
  <w:num w:numId="19">
    <w:abstractNumId w:val="28"/>
  </w:num>
  <w:num w:numId="20">
    <w:abstractNumId w:val="13"/>
  </w:num>
  <w:num w:numId="21">
    <w:abstractNumId w:val="8"/>
  </w:num>
  <w:num w:numId="22">
    <w:abstractNumId w:val="24"/>
  </w:num>
  <w:num w:numId="23">
    <w:abstractNumId w:val="21"/>
  </w:num>
  <w:num w:numId="24">
    <w:abstractNumId w:val="10"/>
  </w:num>
  <w:num w:numId="25">
    <w:abstractNumId w:val="25"/>
  </w:num>
  <w:num w:numId="26">
    <w:abstractNumId w:val="14"/>
  </w:num>
  <w:num w:numId="27">
    <w:abstractNumId w:val="33"/>
  </w:num>
  <w:num w:numId="28">
    <w:abstractNumId w:val="7"/>
  </w:num>
  <w:num w:numId="29">
    <w:abstractNumId w:val="4"/>
  </w:num>
  <w:num w:numId="30">
    <w:abstractNumId w:val="31"/>
  </w:num>
  <w:num w:numId="31">
    <w:abstractNumId w:val="36"/>
  </w:num>
  <w:num w:numId="32">
    <w:abstractNumId w:val="5"/>
  </w:num>
  <w:num w:numId="33">
    <w:abstractNumId w:val="9"/>
  </w:num>
  <w:num w:numId="34">
    <w:abstractNumId w:val="17"/>
  </w:num>
  <w:num w:numId="35">
    <w:abstractNumId w:val="26"/>
  </w:num>
  <w:num w:numId="36">
    <w:abstractNumId w:val="6"/>
  </w:num>
  <w:num w:numId="37">
    <w:abstractNumId w:val="12"/>
  </w:num>
  <w:num w:numId="38">
    <w:abstractNumId w:val="34"/>
  </w:num>
  <w:num w:numId="39">
    <w:abstractNumId w:val="3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7469B"/>
    <w:rsid w:val="0078228F"/>
    <w:rsid w:val="007842B7"/>
    <w:rsid w:val="00792E61"/>
    <w:rsid w:val="007A0A08"/>
    <w:rsid w:val="007A3DA9"/>
    <w:rsid w:val="007A6EEE"/>
    <w:rsid w:val="007A798F"/>
    <w:rsid w:val="007C1EC0"/>
    <w:rsid w:val="007E30BE"/>
    <w:rsid w:val="008021DF"/>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14A"/>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2B1C"/>
    <w:rsid w:val="00B94788"/>
    <w:rsid w:val="00BA057D"/>
    <w:rsid w:val="00BF4D87"/>
    <w:rsid w:val="00C13A3D"/>
    <w:rsid w:val="00C16543"/>
    <w:rsid w:val="00C16FFD"/>
    <w:rsid w:val="00C47616"/>
    <w:rsid w:val="00C62EAC"/>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26" Type="http://schemas.openxmlformats.org/officeDocument/2006/relationships/hyperlink" Target="https://digital.nhs.uk/services/data-access-request-service-dars/data-uses-register"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understandingpatientdata.org.uk/what-you-need-know" TargetMode="External"/><Relationship Id="rId63"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29" Type="http://schemas.openxmlformats.org/officeDocument/2006/relationships/hyperlink" Target="http://www.gov.uk/government/organisations/national-data-guardian"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hra.nhs.uk/information-about-patients/%20"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nhs.uk/your-nhs-data-matters" TargetMode="External"/><Relationship Id="rId58" Type="http://schemas.openxmlformats.org/officeDocument/2006/relationships/hyperlink" Target="https://www.optum.co.uk" TargetMode="External"/><Relationship Id="rId5" Type="http://schemas.openxmlformats.org/officeDocument/2006/relationships/webSettings" Target="webSetting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necsu.nhs.uk" TargetMode="External"/><Relationship Id="rId61" Type="http://schemas.openxmlformats.org/officeDocument/2006/relationships/hyperlink" Target="http://access.login.nhs.uk/enter-email" TargetMode="Externa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hyperlink" Target="https://digital.nhs.uk/data-and-information/publications/statistical/national-obesity-audit"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www.nhs.uk/nhs-ap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fontTable" Target="fontTable.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25A4-79D6-4E67-B428-89CB01D5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12810</Words>
  <Characters>73017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PRITCHARD, Clare (NHS HEREFORDSHIRE AND WORCESTERSHIRE ICB - 18C)</cp:lastModifiedBy>
  <cp:revision>3</cp:revision>
  <cp:lastPrinted>2019-06-13T09:46:00Z</cp:lastPrinted>
  <dcterms:created xsi:type="dcterms:W3CDTF">2024-12-09T09:33:00Z</dcterms:created>
  <dcterms:modified xsi:type="dcterms:W3CDTF">2024-12-09T09:44:00Z</dcterms:modified>
</cp:coreProperties>
</file>